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08A0A" w14:textId="77777777" w:rsidR="00F50109" w:rsidRDefault="00000000">
      <w:pPr>
        <w:jc w:val="center"/>
        <w:rPr>
          <w:rFonts w:ascii="黑体" w:eastAsia="黑体" w:hAnsi="黑体" w:hint="eastAsia"/>
          <w:sz w:val="44"/>
          <w:szCs w:val="44"/>
        </w:rPr>
      </w:pPr>
      <w:r>
        <w:rPr>
          <w:rFonts w:ascii="黑体" w:eastAsia="黑体" w:hAnsi="黑体" w:hint="eastAsia"/>
          <w:sz w:val="44"/>
          <w:szCs w:val="44"/>
        </w:rPr>
        <w:t>朋辈导师工作管理办法</w:t>
      </w:r>
    </w:p>
    <w:p w14:paraId="25CC7076" w14:textId="6B17ADFE"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按照学校《关于推荐聘任</w:t>
      </w:r>
      <w:r>
        <w:rPr>
          <w:rFonts w:ascii="宋体" w:eastAsia="宋体" w:hAnsi="宋体"/>
          <w:sz w:val="21"/>
          <w:szCs w:val="21"/>
        </w:rPr>
        <w:t>202</w:t>
      </w:r>
      <w:r w:rsidR="005C377C">
        <w:rPr>
          <w:rFonts w:ascii="宋体" w:eastAsia="宋体" w:hAnsi="宋体" w:hint="eastAsia"/>
          <w:sz w:val="21"/>
          <w:szCs w:val="21"/>
        </w:rPr>
        <w:t>5</w:t>
      </w:r>
      <w:r>
        <w:rPr>
          <w:rFonts w:ascii="宋体" w:eastAsia="宋体" w:hAnsi="宋体"/>
          <w:sz w:val="21"/>
          <w:szCs w:val="21"/>
        </w:rPr>
        <w:t>-202</w:t>
      </w:r>
      <w:r w:rsidR="005C377C">
        <w:rPr>
          <w:rFonts w:ascii="宋体" w:eastAsia="宋体" w:hAnsi="宋体" w:hint="eastAsia"/>
          <w:sz w:val="21"/>
          <w:szCs w:val="21"/>
        </w:rPr>
        <w:t>6</w:t>
      </w:r>
      <w:r>
        <w:rPr>
          <w:rFonts w:ascii="宋体" w:eastAsia="宋体" w:hAnsi="宋体"/>
          <w:sz w:val="21"/>
          <w:szCs w:val="21"/>
        </w:rPr>
        <w:t>学年“三全育人”导师的通知》，结合《北京理工大学朋辈导师工作规范》，根据书院实际情况，现</w:t>
      </w:r>
      <w:r>
        <w:rPr>
          <w:rFonts w:ascii="宋体" w:eastAsia="宋体" w:hAnsi="宋体" w:hint="eastAsia"/>
          <w:sz w:val="21"/>
          <w:szCs w:val="21"/>
        </w:rPr>
        <w:t>制定</w:t>
      </w:r>
      <w:r>
        <w:rPr>
          <w:rFonts w:ascii="宋体" w:eastAsia="宋体" w:hAnsi="宋体"/>
          <w:sz w:val="21"/>
          <w:szCs w:val="21"/>
        </w:rPr>
        <w:t>202</w:t>
      </w:r>
      <w:r w:rsidR="005C377C">
        <w:rPr>
          <w:rFonts w:ascii="宋体" w:eastAsia="宋体" w:hAnsi="宋体" w:hint="eastAsia"/>
          <w:sz w:val="21"/>
          <w:szCs w:val="21"/>
        </w:rPr>
        <w:t>5</w:t>
      </w:r>
      <w:r>
        <w:rPr>
          <w:rFonts w:ascii="宋体" w:eastAsia="宋体" w:hAnsi="宋体"/>
          <w:sz w:val="21"/>
          <w:szCs w:val="21"/>
        </w:rPr>
        <w:t>级朋辈导师</w:t>
      </w:r>
      <w:r>
        <w:rPr>
          <w:rFonts w:ascii="宋体" w:eastAsia="宋体" w:hAnsi="宋体" w:hint="eastAsia"/>
          <w:sz w:val="21"/>
          <w:szCs w:val="21"/>
        </w:rPr>
        <w:t>工作职责与方式、考核制度管理办法。</w:t>
      </w:r>
    </w:p>
    <w:p w14:paraId="2F0315A4" w14:textId="77777777" w:rsidR="00F50109" w:rsidRDefault="00000000">
      <w:pPr>
        <w:rPr>
          <w:rFonts w:ascii="宋体" w:eastAsia="宋体" w:hAnsi="宋体" w:hint="eastAsia"/>
          <w:b/>
          <w:bCs/>
          <w:sz w:val="28"/>
          <w:szCs w:val="28"/>
        </w:rPr>
      </w:pPr>
      <w:r>
        <w:rPr>
          <w:rFonts w:ascii="宋体" w:eastAsia="宋体" w:hAnsi="宋体" w:hint="eastAsia"/>
          <w:b/>
          <w:bCs/>
          <w:sz w:val="28"/>
          <w:szCs w:val="28"/>
        </w:rPr>
        <w:t>1.</w:t>
      </w:r>
      <w:r>
        <w:rPr>
          <w:rFonts w:ascii="宋体" w:eastAsia="宋体" w:hAnsi="宋体"/>
          <w:b/>
          <w:bCs/>
          <w:sz w:val="28"/>
          <w:szCs w:val="28"/>
        </w:rPr>
        <w:t>工作职责与方式</w:t>
      </w:r>
    </w:p>
    <w:p w14:paraId="246205F4"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t>1.1概况</w:t>
      </w:r>
    </w:p>
    <w:p w14:paraId="5F8B1F28"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t>1.1.1基本情况介绍</w:t>
      </w:r>
    </w:p>
    <w:p w14:paraId="7737203D"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朋辈导师需具备优秀的沟通表达能力，性格开朗，平易近人，善于倾听他人意见，展现出强烈的同理心与服务意识，愿意主动关心同学，积极提供帮助与支持。</w:t>
      </w:r>
    </w:p>
    <w:p w14:paraId="18DCB4C8"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朋辈导师应结合个人所长，通过交流沙龙、谈心谈话、学业辅导、科技创新、文体艺术等活动帮助低年级学生尽快适应大学学习生活环境、增强大学适应性和学校认同感，引导其合计制定大学学习生活规划、养成良好学习生活习惯、树立高远目标、坚定理想信念、取得身心健康发展。</w:t>
      </w:r>
    </w:p>
    <w:p w14:paraId="6610106E" w14:textId="42858959"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朋辈导师</w:t>
      </w:r>
      <w:r w:rsidR="005C377C">
        <w:rPr>
          <w:rFonts w:ascii="宋体" w:eastAsia="宋体" w:hAnsi="宋体" w:hint="eastAsia"/>
          <w:sz w:val="21"/>
          <w:szCs w:val="21"/>
        </w:rPr>
        <w:t>分为</w:t>
      </w:r>
      <w:r>
        <w:rPr>
          <w:rFonts w:ascii="宋体" w:eastAsia="宋体" w:hAnsi="宋体" w:hint="eastAsia"/>
          <w:sz w:val="21"/>
          <w:szCs w:val="21"/>
        </w:rPr>
        <w:t>“学习实践”“专业引导”“思想引领”三类方向</w:t>
      </w:r>
      <w:r w:rsidR="005C377C">
        <w:rPr>
          <w:rFonts w:ascii="宋体" w:eastAsia="宋体" w:hAnsi="宋体" w:hint="eastAsia"/>
          <w:sz w:val="21"/>
          <w:szCs w:val="21"/>
        </w:rPr>
        <w:t>，朋辈导师灵活采用团队形式或个人形式针对所负责班级灵活开展工作。</w:t>
      </w:r>
    </w:p>
    <w:p w14:paraId="11533982"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t>1.1.2基本工作职责</w:t>
      </w:r>
    </w:p>
    <w:p w14:paraId="40D1F922" w14:textId="77777777" w:rsidR="00F50109" w:rsidRDefault="00000000">
      <w:pPr>
        <w:tabs>
          <w:tab w:val="left" w:pos="357"/>
        </w:tabs>
        <w:rPr>
          <w:rFonts w:ascii="宋体" w:eastAsia="宋体" w:hAnsi="宋体" w:hint="eastAsia"/>
          <w:b/>
          <w:bCs/>
          <w:sz w:val="21"/>
          <w:szCs w:val="21"/>
        </w:rPr>
      </w:pPr>
      <w:r>
        <w:rPr>
          <w:rFonts w:ascii="宋体" w:eastAsia="宋体" w:hAnsi="宋体" w:hint="eastAsia"/>
          <w:sz w:val="21"/>
          <w:szCs w:val="21"/>
        </w:rPr>
        <w:t>①</w:t>
      </w:r>
      <w:r>
        <w:rPr>
          <w:rFonts w:ascii="宋体" w:eastAsia="宋体" w:hAnsi="宋体"/>
          <w:sz w:val="21"/>
          <w:szCs w:val="21"/>
        </w:rPr>
        <w:t>新生入学指导</w:t>
      </w:r>
      <w:r>
        <w:rPr>
          <w:rFonts w:ascii="宋体" w:eastAsia="宋体" w:hAnsi="宋体" w:hint="eastAsia"/>
          <w:sz w:val="21"/>
          <w:szCs w:val="21"/>
        </w:rPr>
        <w:t>：新生入学前，协助辅导员、班主任主动联络新生，帮助新生解决校园生活、大学学习、未来规划等方面的疑惑。新生入学后，帮助新生快速适应大学环境，增强对学校的认同感及归属感。</w:t>
      </w:r>
      <w:r>
        <w:rPr>
          <w:rFonts w:ascii="宋体" w:eastAsia="宋体" w:hAnsi="宋体"/>
          <w:sz w:val="21"/>
          <w:szCs w:val="21"/>
        </w:rPr>
        <w:t xml:space="preserve"> </w:t>
      </w:r>
    </w:p>
    <w:p w14:paraId="524F5D13" w14:textId="77777777" w:rsidR="00F50109" w:rsidRDefault="00000000">
      <w:pPr>
        <w:tabs>
          <w:tab w:val="left" w:pos="357"/>
        </w:tabs>
        <w:rPr>
          <w:rFonts w:ascii="宋体" w:eastAsia="宋体" w:hAnsi="宋体" w:hint="eastAsia"/>
          <w:b/>
          <w:bCs/>
          <w:sz w:val="21"/>
          <w:szCs w:val="21"/>
        </w:rPr>
      </w:pPr>
      <w:r>
        <w:rPr>
          <w:rFonts w:ascii="宋体" w:eastAsia="宋体" w:hAnsi="宋体" w:hint="eastAsia"/>
          <w:sz w:val="21"/>
          <w:szCs w:val="21"/>
        </w:rPr>
        <w:t>②</w:t>
      </w:r>
      <w:r>
        <w:rPr>
          <w:rFonts w:ascii="宋体" w:eastAsia="宋体" w:hAnsi="宋体"/>
          <w:sz w:val="21"/>
          <w:szCs w:val="21"/>
        </w:rPr>
        <w:t>朋辈思想引领</w:t>
      </w:r>
      <w:r>
        <w:rPr>
          <w:rFonts w:ascii="宋体" w:eastAsia="宋体" w:hAnsi="宋体" w:hint="eastAsia"/>
          <w:sz w:val="21"/>
          <w:szCs w:val="21"/>
        </w:rPr>
        <w:t>：每学期通过日常答疑、举办经验分享会等多种方式，充分掌握学生情况，加强校规校纪教育，引导学生树立正确的世界观、人生观、价值观，坚定理想信念，引导学生骨干积极向党组织靠拢。</w:t>
      </w:r>
    </w:p>
    <w:p w14:paraId="49B285EE" w14:textId="77777777" w:rsidR="00F50109" w:rsidRDefault="00000000">
      <w:pPr>
        <w:tabs>
          <w:tab w:val="left" w:pos="357"/>
        </w:tabs>
        <w:rPr>
          <w:rFonts w:ascii="宋体" w:eastAsia="宋体" w:hAnsi="宋体" w:hint="eastAsia"/>
          <w:b/>
          <w:bCs/>
          <w:sz w:val="21"/>
          <w:szCs w:val="21"/>
        </w:rPr>
      </w:pPr>
      <w:r>
        <w:rPr>
          <w:rFonts w:ascii="宋体" w:eastAsia="宋体" w:hAnsi="宋体" w:hint="eastAsia"/>
          <w:sz w:val="21"/>
          <w:szCs w:val="21"/>
        </w:rPr>
        <w:t>③</w:t>
      </w:r>
      <w:r>
        <w:rPr>
          <w:rFonts w:ascii="宋体" w:eastAsia="宋体" w:hAnsi="宋体"/>
          <w:sz w:val="21"/>
          <w:szCs w:val="21"/>
        </w:rPr>
        <w:t>学习实践指导</w:t>
      </w:r>
      <w:r>
        <w:rPr>
          <w:rFonts w:ascii="宋体" w:eastAsia="宋体" w:hAnsi="宋体" w:hint="eastAsia"/>
          <w:sz w:val="21"/>
          <w:szCs w:val="21"/>
        </w:rPr>
        <w:t>：自行组织学习实践活动，内容可包含专业概况介绍、学生选课指导、学习经验分享、学术竞赛咨询等多个方面，帮助学生养成良好学习习惯，更好适应大学学习节奏，进一步提高专业水平。</w:t>
      </w:r>
    </w:p>
    <w:p w14:paraId="60C8E81B" w14:textId="77777777" w:rsidR="00F50109" w:rsidRDefault="00000000">
      <w:pPr>
        <w:tabs>
          <w:tab w:val="left" w:pos="357"/>
        </w:tabs>
        <w:rPr>
          <w:rFonts w:ascii="宋体" w:eastAsia="宋体" w:hAnsi="宋体" w:hint="eastAsia"/>
          <w:b/>
          <w:bCs/>
          <w:sz w:val="21"/>
          <w:szCs w:val="21"/>
        </w:rPr>
      </w:pPr>
      <w:r>
        <w:rPr>
          <w:rFonts w:ascii="宋体" w:eastAsia="宋体" w:hAnsi="宋体" w:hint="eastAsia"/>
          <w:sz w:val="21"/>
          <w:szCs w:val="21"/>
        </w:rPr>
        <w:t>④</w:t>
      </w:r>
      <w:r>
        <w:rPr>
          <w:rFonts w:ascii="宋体" w:eastAsia="宋体" w:hAnsi="宋体"/>
          <w:sz w:val="21"/>
          <w:szCs w:val="21"/>
        </w:rPr>
        <w:t>宿舍走访谈话</w:t>
      </w:r>
      <w:r>
        <w:rPr>
          <w:rFonts w:ascii="宋体" w:eastAsia="宋体" w:hAnsi="宋体" w:hint="eastAsia"/>
          <w:sz w:val="21"/>
          <w:szCs w:val="21"/>
        </w:rPr>
        <w:t>：自行走访对接学生宿舍，交流生活情况、学业进展及心理状况，及时发现并解决学生的生活困难与心理烦恼，促进学生身心健康发展</w:t>
      </w:r>
    </w:p>
    <w:p w14:paraId="167D3C30" w14:textId="77777777" w:rsidR="00F50109" w:rsidRDefault="00000000">
      <w:pPr>
        <w:tabs>
          <w:tab w:val="left" w:pos="357"/>
        </w:tabs>
        <w:rPr>
          <w:rFonts w:ascii="宋体" w:eastAsia="宋体" w:hAnsi="宋体" w:hint="eastAsia"/>
          <w:sz w:val="21"/>
          <w:szCs w:val="21"/>
        </w:rPr>
      </w:pPr>
      <w:r>
        <w:rPr>
          <w:rFonts w:ascii="宋体" w:eastAsia="宋体" w:hAnsi="宋体" w:hint="eastAsia"/>
          <w:sz w:val="21"/>
          <w:szCs w:val="21"/>
        </w:rPr>
        <w:t>⑤</w:t>
      </w:r>
      <w:r>
        <w:rPr>
          <w:rFonts w:ascii="宋体" w:eastAsia="宋体" w:hAnsi="宋体"/>
          <w:sz w:val="21"/>
          <w:szCs w:val="21"/>
        </w:rPr>
        <w:t>定期汇报工作</w:t>
      </w:r>
      <w:r>
        <w:rPr>
          <w:rFonts w:ascii="宋体" w:eastAsia="宋体" w:hAnsi="宋体" w:hint="eastAsia"/>
          <w:sz w:val="21"/>
          <w:szCs w:val="21"/>
        </w:rPr>
        <w:t>：每学期末上交工作情况报告，概述联系学生、开展活动的情况，同时结合朋辈导师内部分工汇报每个人的具体工作完成进度。</w:t>
      </w:r>
    </w:p>
    <w:p w14:paraId="5D7AB1E3"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t>2.2三类朋辈导师工作细则</w:t>
      </w:r>
    </w:p>
    <w:p w14:paraId="47073100"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lastRenderedPageBreak/>
        <w:t>学习实践类朋辈导师</w:t>
      </w:r>
    </w:p>
    <w:p w14:paraId="79EF972D" w14:textId="77777777" w:rsidR="00F50109" w:rsidRDefault="00000000">
      <w:pPr>
        <w:tabs>
          <w:tab w:val="center" w:pos="4153"/>
        </w:tabs>
        <w:spacing w:after="0" w:line="240" w:lineRule="auto"/>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1.具体职责：</w:t>
      </w:r>
    </w:p>
    <w:p w14:paraId="778792CE" w14:textId="77777777" w:rsidR="00F50109" w:rsidRDefault="00000000">
      <w:pPr>
        <w:spacing w:after="0" w:line="240" w:lineRule="auto"/>
        <w:ind w:left="420" w:hangingChars="200" w:hanging="420"/>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①  鼓励并指导新生参与社会实践、志愿服务等活动，</w:t>
      </w:r>
      <w:r>
        <w:rPr>
          <w:rFonts w:ascii="宋体" w:eastAsia="宋体" w:hAnsi="宋体" w:cs="Times New Roman"/>
          <w:sz w:val="21"/>
          <w14:ligatures w14:val="none"/>
        </w:rPr>
        <w:t>提升其实践能力和团队协作精神</w:t>
      </w:r>
      <w:r>
        <w:rPr>
          <w:rFonts w:ascii="宋体" w:eastAsia="宋体" w:hAnsi="宋体" w:cs="Times New Roman" w:hint="eastAsia"/>
          <w:sz w:val="21"/>
          <w14:ligatures w14:val="none"/>
        </w:rPr>
        <w:t>，拓宽其社会视野。</w:t>
      </w:r>
    </w:p>
    <w:p w14:paraId="2717D39C" w14:textId="77777777" w:rsidR="00F50109" w:rsidRDefault="00000000">
      <w:pPr>
        <w:pStyle w:val="aa"/>
        <w:numPr>
          <w:ilvl w:val="0"/>
          <w:numId w:val="2"/>
        </w:numPr>
        <w:spacing w:after="0" w:line="240" w:lineRule="auto"/>
        <w:ind w:firstLineChars="0"/>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为新生详细介绍各类竞赛的特点与资源，提供针对性指导，引导新生将课堂所学应用于实践，激发其创新潜能。</w:t>
      </w:r>
    </w:p>
    <w:p w14:paraId="581DDB5E" w14:textId="77777777" w:rsidR="00F50109" w:rsidRDefault="00000000">
      <w:pPr>
        <w:pStyle w:val="aa"/>
        <w:numPr>
          <w:ilvl w:val="0"/>
          <w:numId w:val="2"/>
        </w:numPr>
        <w:spacing w:after="0" w:line="240" w:lineRule="auto"/>
        <w:ind w:firstLineChars="0"/>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组织学习交流会与经验分享会，分享学习资料与高效方法，耐心解答新生在学习能力提升等方面的疑问，营造积极向上的学习氛围。</w:t>
      </w:r>
    </w:p>
    <w:p w14:paraId="0C757ADF" w14:textId="77777777" w:rsidR="00F50109" w:rsidRDefault="00F50109">
      <w:pPr>
        <w:spacing w:after="0" w:line="240" w:lineRule="auto"/>
        <w:jc w:val="both"/>
        <w:rPr>
          <w:rFonts w:ascii="宋体" w:eastAsia="宋体" w:hAnsi="宋体" w:cs="Times New Roman" w:hint="eastAsia"/>
          <w:sz w:val="21"/>
          <w14:ligatures w14:val="none"/>
        </w:rPr>
      </w:pPr>
    </w:p>
    <w:p w14:paraId="11F768B3" w14:textId="77777777" w:rsidR="00F50109" w:rsidRDefault="00000000">
      <w:pPr>
        <w:spacing w:after="0" w:line="240" w:lineRule="auto"/>
        <w:jc w:val="both"/>
        <w:rPr>
          <w:rFonts w:ascii="宋体" w:eastAsia="宋体" w:hAnsi="宋体" w:cs="Times New Roman" w:hint="eastAsia"/>
          <w:b/>
          <w:bCs/>
          <w:sz w:val="24"/>
          <w:szCs w:val="32"/>
          <w14:ligatures w14:val="none"/>
        </w:rPr>
      </w:pPr>
      <w:r>
        <w:rPr>
          <w:rFonts w:ascii="宋体" w:eastAsia="宋体" w:hAnsi="宋体" w:cs="Times New Roman"/>
          <w:b/>
          <w:bCs/>
          <w:sz w:val="24"/>
          <w:szCs w:val="32"/>
          <w14:ligatures w14:val="none"/>
        </w:rPr>
        <w:t>思想引领类朋辈导师</w:t>
      </w:r>
    </w:p>
    <w:p w14:paraId="5B784A88" w14:textId="77777777" w:rsidR="00F50109" w:rsidRDefault="00F50109">
      <w:pPr>
        <w:spacing w:after="0" w:line="240" w:lineRule="auto"/>
        <w:jc w:val="both"/>
        <w:rPr>
          <w:rFonts w:ascii="宋体" w:eastAsia="宋体" w:hAnsi="宋体" w:cs="Times New Roman" w:hint="eastAsia"/>
          <w:sz w:val="21"/>
          <w14:ligatures w14:val="none"/>
        </w:rPr>
      </w:pPr>
    </w:p>
    <w:p w14:paraId="30D02364" w14:textId="77777777" w:rsidR="00F50109" w:rsidRDefault="00000000">
      <w:pPr>
        <w:spacing w:after="0" w:line="240" w:lineRule="auto"/>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1.具体</w:t>
      </w:r>
      <w:r>
        <w:rPr>
          <w:rFonts w:ascii="宋体" w:eastAsia="宋体" w:hAnsi="宋体" w:cs="Times New Roman"/>
          <w:sz w:val="21"/>
          <w14:ligatures w14:val="none"/>
        </w:rPr>
        <w:t>职责</w:t>
      </w:r>
      <w:r>
        <w:rPr>
          <w:rFonts w:ascii="宋体" w:eastAsia="宋体" w:hAnsi="宋体" w:cs="Times New Roman" w:hint="eastAsia"/>
          <w:sz w:val="21"/>
          <w14:ligatures w14:val="none"/>
        </w:rPr>
        <w:t>：</w:t>
      </w:r>
    </w:p>
    <w:p w14:paraId="3BEA80F4" w14:textId="77777777" w:rsidR="00F50109" w:rsidRDefault="00000000">
      <w:pPr>
        <w:pStyle w:val="aa"/>
        <w:numPr>
          <w:ilvl w:val="0"/>
          <w:numId w:val="3"/>
        </w:numPr>
        <w:spacing w:after="0" w:line="240" w:lineRule="auto"/>
        <w:ind w:firstLineChars="0"/>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掌握新生的思想动态和精神面貌，引导学生以积极向上的心态面对大学生活，帮助本科新生更好地适应大学生活;</w:t>
      </w:r>
    </w:p>
    <w:p w14:paraId="2E61F160" w14:textId="77777777" w:rsidR="00F50109" w:rsidRDefault="00000000">
      <w:pPr>
        <w:numPr>
          <w:ilvl w:val="0"/>
          <w:numId w:val="3"/>
        </w:numPr>
        <w:spacing w:after="0" w:line="240" w:lineRule="auto"/>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每学期通过日常答疑等多种方式，充分掌握学生情况，加强校规校纪教育，引导学生树立正确的世界观、人生观、价值观，引导学生骨干积极向党组织靠拢.</w:t>
      </w:r>
    </w:p>
    <w:p w14:paraId="7E75B674" w14:textId="77777777" w:rsidR="00F50109" w:rsidRDefault="00000000">
      <w:pPr>
        <w:numPr>
          <w:ilvl w:val="0"/>
          <w:numId w:val="3"/>
        </w:numPr>
        <w:spacing w:after="0" w:line="240" w:lineRule="auto"/>
        <w:jc w:val="both"/>
        <w:rPr>
          <w:rFonts w:ascii="宋体" w:eastAsia="宋体" w:hAnsi="宋体" w:cs="Times New Roman" w:hint="eastAsia"/>
          <w:sz w:val="21"/>
          <w14:ligatures w14:val="none"/>
        </w:rPr>
      </w:pPr>
      <w:r>
        <w:rPr>
          <w:rFonts w:ascii="宋体" w:eastAsia="宋体" w:hAnsi="宋体" w:cs="Times New Roman" w:hint="eastAsia"/>
          <w:sz w:val="21"/>
          <w14:ligatures w14:val="none"/>
        </w:rPr>
        <w:t>在团队协助下，走访对接学生宿舍，交流生活情况、学业进展及心理状况，及时发现并解决学生的生活困难与心理烦恼，促进学生身心健康发展。</w:t>
      </w:r>
    </w:p>
    <w:p w14:paraId="04E58465" w14:textId="77777777" w:rsidR="00F50109" w:rsidRDefault="00000000">
      <w:pPr>
        <w:numPr>
          <w:ilvl w:val="0"/>
          <w:numId w:val="3"/>
        </w:numPr>
        <w:spacing w:after="0" w:line="240" w:lineRule="auto"/>
        <w:jc w:val="both"/>
        <w:rPr>
          <w:rFonts w:ascii="宋体" w:eastAsia="宋体" w:hAnsi="宋体" w:cs="Times New Roman" w:hint="eastAsia"/>
          <w:sz w:val="21"/>
          <w14:ligatures w14:val="none"/>
        </w:rPr>
      </w:pPr>
      <w:r>
        <w:rPr>
          <w:rFonts w:ascii="宋体" w:eastAsia="宋体" w:hAnsi="宋体" w:cs="Times New Roman"/>
          <w:sz w:val="21"/>
          <w14:ligatures w14:val="none"/>
        </w:rPr>
        <w:t>指导对接班级的</w:t>
      </w:r>
      <w:r>
        <w:rPr>
          <w:rFonts w:ascii="宋体" w:eastAsia="宋体" w:hAnsi="宋体" w:cs="Times New Roman" w:hint="eastAsia"/>
          <w:sz w:val="21"/>
          <w14:ligatures w14:val="none"/>
        </w:rPr>
        <w:t>班长、</w:t>
      </w:r>
      <w:r>
        <w:rPr>
          <w:rFonts w:ascii="宋体" w:eastAsia="宋体" w:hAnsi="宋体" w:cs="Times New Roman"/>
          <w:sz w:val="21"/>
          <w14:ligatures w14:val="none"/>
        </w:rPr>
        <w:t>团支书</w:t>
      </w:r>
      <w:r>
        <w:rPr>
          <w:rFonts w:ascii="宋体" w:eastAsia="宋体" w:hAnsi="宋体" w:cs="Times New Roman" w:hint="eastAsia"/>
          <w:sz w:val="21"/>
          <w14:ligatures w14:val="none"/>
        </w:rPr>
        <w:t>等学生干部</w:t>
      </w:r>
      <w:r>
        <w:rPr>
          <w:rFonts w:ascii="宋体" w:eastAsia="宋体" w:hAnsi="宋体" w:cs="Times New Roman"/>
          <w:sz w:val="21"/>
          <w14:ligatures w14:val="none"/>
        </w:rPr>
        <w:t>开展</w:t>
      </w:r>
      <w:r>
        <w:rPr>
          <w:rFonts w:ascii="宋体" w:eastAsia="宋体" w:hAnsi="宋体" w:cs="Times New Roman" w:hint="eastAsia"/>
          <w:sz w:val="21"/>
          <w14:ligatures w14:val="none"/>
        </w:rPr>
        <w:t>主题班会、</w:t>
      </w:r>
      <w:r>
        <w:rPr>
          <w:rFonts w:ascii="宋体" w:eastAsia="宋体" w:hAnsi="宋体" w:cs="Times New Roman"/>
          <w:sz w:val="21"/>
          <w14:ligatures w14:val="none"/>
        </w:rPr>
        <w:t>团日活动等建设活动，</w:t>
      </w:r>
      <w:r>
        <w:rPr>
          <w:rFonts w:ascii="宋体" w:eastAsia="宋体" w:hAnsi="宋体" w:cs="Times New Roman" w:hint="eastAsia"/>
          <w:sz w:val="21"/>
          <w14:ligatures w14:val="none"/>
        </w:rPr>
        <w:t>增强班级凝聚力，</w:t>
      </w:r>
      <w:r>
        <w:rPr>
          <w:rFonts w:ascii="宋体" w:eastAsia="宋体" w:hAnsi="宋体" w:cs="Times New Roman"/>
          <w:sz w:val="21"/>
          <w14:ligatures w14:val="none"/>
        </w:rPr>
        <w:t>围绕思想引领进行深入讨论和交流。</w:t>
      </w:r>
    </w:p>
    <w:p w14:paraId="7414BABB" w14:textId="77777777" w:rsidR="00F50109" w:rsidRDefault="00F50109">
      <w:pPr>
        <w:spacing w:after="0" w:line="240" w:lineRule="auto"/>
        <w:jc w:val="both"/>
        <w:rPr>
          <w:rFonts w:ascii="宋体" w:eastAsia="宋体" w:hAnsi="宋体" w:cs="Times New Roman" w:hint="eastAsia"/>
          <w:sz w:val="21"/>
          <w14:ligatures w14:val="none"/>
        </w:rPr>
      </w:pPr>
    </w:p>
    <w:p w14:paraId="5A4C7FEF" w14:textId="77777777" w:rsidR="00F50109" w:rsidRDefault="00000000">
      <w:pPr>
        <w:tabs>
          <w:tab w:val="left" w:pos="357"/>
        </w:tabs>
        <w:rPr>
          <w:rFonts w:ascii="宋体" w:eastAsia="宋体" w:hAnsi="宋体" w:hint="eastAsia"/>
          <w:b/>
          <w:bCs/>
          <w:sz w:val="24"/>
        </w:rPr>
      </w:pPr>
      <w:r>
        <w:rPr>
          <w:rFonts w:ascii="宋体" w:eastAsia="宋体" w:hAnsi="宋体" w:hint="eastAsia"/>
          <w:b/>
          <w:bCs/>
          <w:sz w:val="24"/>
        </w:rPr>
        <w:t>专业引导类朋辈导师</w:t>
      </w:r>
    </w:p>
    <w:p w14:paraId="43D4D229" w14:textId="77777777" w:rsidR="00F50109" w:rsidRDefault="00000000">
      <w:pPr>
        <w:rPr>
          <w:rFonts w:ascii="宋体" w:eastAsia="宋体" w:hAnsi="宋体" w:hint="eastAsia"/>
          <w:sz w:val="21"/>
          <w:szCs w:val="21"/>
        </w:rPr>
      </w:pPr>
      <w:r>
        <w:rPr>
          <w:rFonts w:ascii="宋体" w:eastAsia="宋体" w:hAnsi="宋体" w:hint="eastAsia"/>
          <w:sz w:val="21"/>
          <w:szCs w:val="21"/>
        </w:rPr>
        <w:t>1.具体职责</w:t>
      </w:r>
    </w:p>
    <w:p w14:paraId="568F3CAB" w14:textId="77777777" w:rsidR="00F50109" w:rsidRDefault="00000000">
      <w:pPr>
        <w:ind w:left="420" w:hangingChars="200" w:hanging="420"/>
        <w:rPr>
          <w:rFonts w:ascii="宋体" w:eastAsia="宋体" w:hAnsi="宋体" w:hint="eastAsia"/>
          <w:sz w:val="21"/>
          <w:szCs w:val="21"/>
        </w:rPr>
      </w:pPr>
      <w:r>
        <w:rPr>
          <w:rFonts w:ascii="宋体" w:eastAsia="宋体" w:hAnsi="宋体" w:hint="eastAsia"/>
          <w:sz w:val="21"/>
          <w:szCs w:val="21"/>
        </w:rPr>
        <w:t xml:space="preserve">① </w:t>
      </w:r>
      <w:r>
        <w:rPr>
          <w:rFonts w:ascii="宋体" w:eastAsia="宋体" w:hAnsi="宋体"/>
          <w:sz w:val="21"/>
          <w:szCs w:val="21"/>
        </w:rPr>
        <w:t>专业认知：向新生详细普及所学专业的培养方案，帮助认识大学期间的专业课程设置对所学习及意向进入的专业有更加全面的认知，增强专业认同感和学习兴趣。学期中，朋辈导师举办经验分享会，分享学习经验、职业规划路径以及对专业的理解，帮助新生了解专业发展前景，明确未来发展方向。分享会内容可涵盖本专业学生的对口就业方向、行业现状动态、专业能力要求、技能证书获取等方面。</w:t>
      </w:r>
    </w:p>
    <w:p w14:paraId="50175ACA" w14:textId="77777777" w:rsidR="00F50109" w:rsidRDefault="00000000">
      <w:pPr>
        <w:pStyle w:val="aa"/>
        <w:numPr>
          <w:ilvl w:val="0"/>
          <w:numId w:val="4"/>
        </w:numPr>
        <w:ind w:firstLineChars="0"/>
        <w:rPr>
          <w:rFonts w:ascii="宋体" w:eastAsia="宋体" w:hAnsi="宋体" w:hint="eastAsia"/>
          <w:sz w:val="21"/>
          <w:szCs w:val="21"/>
        </w:rPr>
      </w:pPr>
      <w:r>
        <w:rPr>
          <w:rFonts w:ascii="宋体" w:eastAsia="宋体" w:hAnsi="宋体"/>
          <w:sz w:val="21"/>
          <w:szCs w:val="21"/>
        </w:rPr>
        <w:t>升学规划：通过线上线下两种方式，与学生进行深入交流，了解他们升学的意愿和目标，通过举办分享会，介绍不同的升学途径，帮助学生了解各种途径的优劣势，并选择适合自己的升学方式。</w:t>
      </w:r>
    </w:p>
    <w:p w14:paraId="2B02DC17" w14:textId="77777777" w:rsidR="00F50109" w:rsidRDefault="00000000">
      <w:pPr>
        <w:pStyle w:val="aa"/>
        <w:numPr>
          <w:ilvl w:val="0"/>
          <w:numId w:val="4"/>
        </w:numPr>
        <w:ind w:firstLineChars="0"/>
        <w:rPr>
          <w:rFonts w:ascii="宋体" w:eastAsia="宋体" w:hAnsi="宋体" w:hint="eastAsia"/>
          <w:sz w:val="21"/>
          <w:szCs w:val="21"/>
        </w:rPr>
      </w:pPr>
      <w:r>
        <w:rPr>
          <w:rFonts w:ascii="宋体" w:eastAsia="宋体" w:hAnsi="宋体" w:hint="eastAsia"/>
          <w:sz w:val="21"/>
          <w:szCs w:val="21"/>
        </w:rPr>
        <w:t>专业选择：朋辈导师举办经验分享会，分享学习经验、职业规划路径以及对专业的理解，帮助新生了解专业发展前景，明确未来发展方向。分享会内容可涵盖本专业学生的对口就业方向、行业现状动态、专业能力要求、技能证书获取等方面。</w:t>
      </w:r>
    </w:p>
    <w:p w14:paraId="27C216A1" w14:textId="77777777" w:rsidR="00F50109" w:rsidRDefault="00000000">
      <w:pPr>
        <w:rPr>
          <w:rFonts w:ascii="宋体" w:eastAsia="宋体" w:hAnsi="宋体" w:hint="eastAsia"/>
          <w:b/>
          <w:bCs/>
          <w:sz w:val="28"/>
          <w:szCs w:val="28"/>
        </w:rPr>
      </w:pPr>
      <w:r>
        <w:rPr>
          <w:rFonts w:ascii="宋体" w:eastAsia="宋体" w:hAnsi="宋体" w:hint="eastAsia"/>
          <w:b/>
          <w:bCs/>
          <w:sz w:val="28"/>
          <w:szCs w:val="28"/>
        </w:rPr>
        <w:t>2.考核制度</w:t>
      </w:r>
    </w:p>
    <w:p w14:paraId="5BEAE1C6" w14:textId="77777777" w:rsidR="00F50109" w:rsidRDefault="00000000">
      <w:pPr>
        <w:rPr>
          <w:rFonts w:ascii="宋体" w:eastAsia="宋体" w:hAnsi="宋体" w:hint="eastAsia"/>
          <w:b/>
          <w:bCs/>
          <w:sz w:val="24"/>
        </w:rPr>
      </w:pPr>
      <w:r>
        <w:rPr>
          <w:rFonts w:ascii="宋体" w:eastAsia="宋体" w:hAnsi="宋体" w:hint="eastAsia"/>
          <w:b/>
          <w:bCs/>
          <w:sz w:val="24"/>
        </w:rPr>
        <w:t>2.1活动组织与记录规范</w:t>
      </w:r>
    </w:p>
    <w:p w14:paraId="5CE4471D" w14:textId="77777777" w:rsidR="00F50109" w:rsidRDefault="00000000">
      <w:pPr>
        <w:ind w:firstLineChars="200" w:firstLine="420"/>
        <w:rPr>
          <w:rFonts w:ascii="宋体" w:eastAsia="宋体" w:hAnsi="宋体" w:hint="eastAsia"/>
          <w:sz w:val="21"/>
          <w:szCs w:val="21"/>
        </w:rPr>
      </w:pPr>
      <w:r>
        <w:rPr>
          <w:rFonts w:ascii="宋体" w:eastAsia="宋体" w:hAnsi="宋体" w:hint="eastAsia"/>
          <w:color w:val="FF0000"/>
          <w:sz w:val="21"/>
          <w:szCs w:val="21"/>
          <w:highlight w:val="yellow"/>
        </w:rPr>
        <w:t>为确保朋辈导师团队活动的持续性与有效性，每位朋辈导师每月需至少开展一次活</w:t>
      </w:r>
      <w:r>
        <w:rPr>
          <w:rFonts w:ascii="宋体" w:eastAsia="宋体" w:hAnsi="宋体" w:hint="eastAsia"/>
          <w:color w:val="FF0000"/>
          <w:sz w:val="21"/>
          <w:szCs w:val="21"/>
          <w:highlight w:val="yellow"/>
        </w:rPr>
        <w:lastRenderedPageBreak/>
        <w:t>动。</w:t>
      </w:r>
      <w:r>
        <w:rPr>
          <w:rFonts w:ascii="宋体" w:eastAsia="宋体" w:hAnsi="宋体" w:hint="eastAsia"/>
          <w:sz w:val="21"/>
          <w:szCs w:val="21"/>
        </w:rPr>
        <w:t>活动期间，应充分利用图片、文档等多种媒介形式，详尽记录活动内容、参与人员、互动情况及成果亮点，形成规范的工作记录档案。</w:t>
      </w:r>
    </w:p>
    <w:p w14:paraId="3C8909BD"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依据工作记录的完整性与质量，朋辈导师将获得相应的志愿时长奖励，以资鼓励其积极贡献与专业服务。</w:t>
      </w:r>
    </w:p>
    <w:p w14:paraId="70476835" w14:textId="77777777" w:rsidR="00F50109" w:rsidRDefault="00000000">
      <w:pPr>
        <w:rPr>
          <w:rFonts w:ascii="宋体" w:eastAsia="宋体" w:hAnsi="宋体" w:hint="eastAsia"/>
          <w:b/>
          <w:bCs/>
          <w:sz w:val="24"/>
        </w:rPr>
      </w:pPr>
      <w:r>
        <w:rPr>
          <w:rFonts w:ascii="宋体" w:eastAsia="宋体" w:hAnsi="宋体" w:hint="eastAsia"/>
          <w:b/>
          <w:bCs/>
          <w:sz w:val="24"/>
        </w:rPr>
        <w:t>2.2学期总结与汇报机制</w:t>
      </w:r>
    </w:p>
    <w:p w14:paraId="7E759D34" w14:textId="77777777" w:rsidR="00F50109" w:rsidRDefault="00000000">
      <w:pPr>
        <w:rPr>
          <w:rFonts w:ascii="宋体" w:eastAsia="宋体" w:hAnsi="宋体" w:hint="eastAsia"/>
          <w:sz w:val="21"/>
          <w:szCs w:val="21"/>
        </w:rPr>
      </w:pPr>
      <w:r>
        <w:rPr>
          <w:rFonts w:ascii="宋体" w:eastAsia="宋体" w:hAnsi="宋体" w:hint="eastAsia"/>
          <w:b/>
          <w:bCs/>
          <w:sz w:val="24"/>
        </w:rPr>
        <w:t xml:space="preserve">   </w:t>
      </w:r>
      <w:r>
        <w:rPr>
          <w:rFonts w:ascii="宋体" w:eastAsia="宋体" w:hAnsi="宋体"/>
          <w:color w:val="FF0000"/>
          <w:sz w:val="21"/>
          <w:szCs w:val="21"/>
          <w:highlight w:val="yellow"/>
        </w:rPr>
        <w:t>学期中建立共享文档，</w:t>
      </w:r>
      <w:r>
        <w:rPr>
          <w:rFonts w:ascii="宋体" w:eastAsia="宋体" w:hAnsi="宋体" w:hint="eastAsia"/>
          <w:color w:val="FF0000"/>
          <w:sz w:val="21"/>
          <w:szCs w:val="21"/>
          <w:highlight w:val="yellow"/>
        </w:rPr>
        <w:t>朋辈导师每次开展活动后需按时</w:t>
      </w:r>
      <w:r>
        <w:rPr>
          <w:rFonts w:ascii="宋体" w:eastAsia="宋体" w:hAnsi="宋体"/>
          <w:color w:val="FF0000"/>
          <w:sz w:val="21"/>
          <w:szCs w:val="21"/>
          <w:highlight w:val="yellow"/>
        </w:rPr>
        <w:t>记录</w:t>
      </w:r>
      <w:r>
        <w:rPr>
          <w:rFonts w:ascii="宋体" w:eastAsia="宋体" w:hAnsi="宋体" w:hint="eastAsia"/>
          <w:color w:val="FF0000"/>
          <w:sz w:val="21"/>
          <w:szCs w:val="21"/>
          <w:highlight w:val="yellow"/>
        </w:rPr>
        <w:t>工作情况，书院以月为单位进行统计。</w:t>
      </w:r>
    </w:p>
    <w:p w14:paraId="011CE016" w14:textId="77777777" w:rsidR="00F50109" w:rsidRDefault="00000000">
      <w:pPr>
        <w:ind w:firstLineChars="200" w:firstLine="420"/>
        <w:rPr>
          <w:rFonts w:ascii="宋体" w:eastAsia="宋体" w:hAnsi="宋体" w:hint="eastAsia"/>
          <w:b/>
          <w:bCs/>
          <w:sz w:val="24"/>
        </w:rPr>
      </w:pPr>
      <w:r>
        <w:rPr>
          <w:rFonts w:ascii="宋体" w:eastAsia="宋体" w:hAnsi="宋体" w:hint="eastAsia"/>
          <w:sz w:val="21"/>
          <w:szCs w:val="21"/>
        </w:rPr>
        <w:t>此外学期中鼓励朋辈导师团队在实际开展活动之后，对活动进行总结并投稿至明德书院导师工作室，此作为评优的重要参考材料。</w:t>
      </w:r>
    </w:p>
    <w:p w14:paraId="4BCD59C6"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每学期末，朋辈导师团队需提交一份详尽的学期总结汇报。该报告应全面概述本学期团队工作的总体进展，包括但不限于活动开展情况、成效分析、遇到的挑战及应对措施，并明确列出每位团队成员的具体工作职责、完成情况及个人贡献。此汇报不仅是团队自我反思与提升的重要环节，也是书院进行团队及个人考评的主要参考依据。</w:t>
      </w:r>
    </w:p>
    <w:p w14:paraId="1FF9DA19" w14:textId="77777777" w:rsidR="00F50109" w:rsidRDefault="00000000">
      <w:pPr>
        <w:rPr>
          <w:rFonts w:ascii="宋体" w:eastAsia="宋体" w:hAnsi="宋体" w:hint="eastAsia"/>
          <w:b/>
          <w:bCs/>
          <w:sz w:val="24"/>
        </w:rPr>
      </w:pPr>
      <w:r>
        <w:rPr>
          <w:rFonts w:ascii="宋体" w:eastAsia="宋体" w:hAnsi="宋体" w:hint="eastAsia"/>
          <w:b/>
          <w:bCs/>
          <w:sz w:val="24"/>
        </w:rPr>
        <w:t>2.3考核评价体系构建</w:t>
      </w:r>
    </w:p>
    <w:p w14:paraId="4F30B5DE"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①团队考核：书院每学期对朋辈导师团队进行一次综合考评，依据提交的学期总结汇报，结合日常监督与反馈，将考核结果划分为“优秀、合格、不合格”三个等级。对于考核结果为“优秀”的朋辈导师团队，授予“院级朋辈导师优秀团队”荣誉。</w:t>
      </w:r>
    </w:p>
    <w:p w14:paraId="1ABDD5C0"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②个人考核：针对朋辈导师个人的考评每学年进行一次，全面审视其学期内的工作态度、专业能力、学生反馈及成长进步等多方面表现。考评结果同样采用“优秀、合格、不合格”三级评定，确保评价的公正性与全面性。对于考核结果为“优秀”的朋辈导师个人，授予“校级优秀朋辈导师”荣誉。</w:t>
      </w:r>
    </w:p>
    <w:p w14:paraId="7FBDE0E4" w14:textId="77777777" w:rsidR="00F50109" w:rsidRDefault="00000000">
      <w:pPr>
        <w:rPr>
          <w:rFonts w:ascii="宋体" w:eastAsia="宋体" w:hAnsi="宋体" w:hint="eastAsia"/>
          <w:b/>
          <w:bCs/>
          <w:sz w:val="24"/>
        </w:rPr>
      </w:pPr>
      <w:r>
        <w:rPr>
          <w:rFonts w:ascii="宋体" w:eastAsia="宋体" w:hAnsi="宋体" w:hint="eastAsia"/>
          <w:b/>
          <w:bCs/>
          <w:sz w:val="24"/>
        </w:rPr>
        <w:t>2.4奖惩激励机制</w:t>
      </w:r>
    </w:p>
    <w:p w14:paraId="3269893C" w14:textId="77777777" w:rsidR="00F50109" w:rsidRDefault="00000000">
      <w:pPr>
        <w:rPr>
          <w:rFonts w:ascii="宋体" w:eastAsia="宋体" w:hAnsi="宋体" w:hint="eastAsia"/>
          <w:sz w:val="21"/>
          <w:szCs w:val="21"/>
        </w:rPr>
      </w:pPr>
      <w:r>
        <w:rPr>
          <w:rFonts w:ascii="宋体" w:eastAsia="宋体" w:hAnsi="宋体" w:hint="eastAsia"/>
          <w:sz w:val="21"/>
          <w:szCs w:val="21"/>
        </w:rPr>
        <w:t>①荣誉表彰：对于考核评定为“优秀”等级的朋辈导师团队及个人，书院将分别授予“优秀朋辈导师团队”与“优秀朋辈导师”荣誉称号，以资鼓励并树立典范。</w:t>
      </w:r>
    </w:p>
    <w:p w14:paraId="15C286C2" w14:textId="77777777" w:rsidR="00F50109" w:rsidRDefault="00000000">
      <w:pPr>
        <w:rPr>
          <w:rFonts w:ascii="宋体" w:eastAsia="宋体" w:hAnsi="宋体" w:hint="eastAsia"/>
          <w:sz w:val="21"/>
          <w:szCs w:val="21"/>
        </w:rPr>
      </w:pPr>
      <w:r>
        <w:rPr>
          <w:rFonts w:ascii="宋体" w:eastAsia="宋体" w:hAnsi="宋体" w:hint="eastAsia"/>
          <w:sz w:val="21"/>
          <w:szCs w:val="21"/>
        </w:rPr>
        <w:t>②综测奖励：所有考评合格及以上的朋辈导师将获得额外的综测加分奖励，本科生朋辈导师在各类评奖评优中享受优先推荐权，以体现对其工作成果的认可与激励。</w:t>
      </w:r>
    </w:p>
    <w:p w14:paraId="62B890A6" w14:textId="77777777" w:rsidR="00F50109" w:rsidRDefault="00000000">
      <w:pPr>
        <w:rPr>
          <w:rFonts w:ascii="宋体" w:eastAsia="宋体" w:hAnsi="宋体" w:hint="eastAsia"/>
          <w:sz w:val="21"/>
          <w:szCs w:val="21"/>
        </w:rPr>
      </w:pPr>
      <w:r>
        <w:rPr>
          <w:rFonts w:ascii="宋体" w:eastAsia="宋体" w:hAnsi="宋体" w:hint="eastAsia"/>
          <w:sz w:val="21"/>
          <w:szCs w:val="21"/>
        </w:rPr>
        <w:t>③对于积极完成工作的朋辈导师，有一定酬金奖励。</w:t>
      </w:r>
    </w:p>
    <w:p w14:paraId="5D9217C7" w14:textId="77777777" w:rsidR="00F50109" w:rsidRDefault="00000000">
      <w:pPr>
        <w:rPr>
          <w:rFonts w:ascii="宋体" w:eastAsia="宋体" w:hAnsi="宋体" w:hint="eastAsia"/>
          <w:sz w:val="21"/>
          <w:szCs w:val="21"/>
        </w:rPr>
      </w:pPr>
      <w:r>
        <w:rPr>
          <w:rFonts w:ascii="宋体" w:eastAsia="宋体" w:hAnsi="宋体" w:hint="eastAsia"/>
          <w:sz w:val="21"/>
          <w:szCs w:val="21"/>
        </w:rPr>
        <w:t>④解聘与再聘：对于考核评定为“不合格”等级的朋辈导师，书院将在学期末予以解聘，并规定其一个学期内不得再次申请担任朋辈导师职务，由书院另行选拔合适人选补充，以确保团队的整体素质与工作效率。</w:t>
      </w:r>
    </w:p>
    <w:p w14:paraId="48A72793" w14:textId="77777777" w:rsidR="00F50109" w:rsidRDefault="00F50109">
      <w:pPr>
        <w:rPr>
          <w:rFonts w:ascii="宋体" w:eastAsia="宋体" w:hAnsi="宋体" w:hint="eastAsia"/>
          <w:b/>
          <w:bCs/>
          <w:sz w:val="24"/>
        </w:rPr>
      </w:pPr>
    </w:p>
    <w:p w14:paraId="4FA61D06" w14:textId="77777777" w:rsidR="00F50109" w:rsidRDefault="00F50109">
      <w:pPr>
        <w:rPr>
          <w:rFonts w:ascii="宋体" w:eastAsia="宋体" w:hAnsi="宋体" w:hint="eastAsia"/>
          <w:b/>
          <w:bCs/>
          <w:sz w:val="24"/>
        </w:rPr>
      </w:pPr>
    </w:p>
    <w:p w14:paraId="32B45B3A" w14:textId="77777777" w:rsidR="00F50109" w:rsidRDefault="00000000">
      <w:pPr>
        <w:rPr>
          <w:rFonts w:ascii="宋体" w:eastAsia="宋体" w:hAnsi="宋体" w:hint="eastAsia"/>
          <w:b/>
          <w:bCs/>
          <w:sz w:val="24"/>
        </w:rPr>
      </w:pPr>
      <w:r>
        <w:rPr>
          <w:rFonts w:ascii="宋体" w:eastAsia="宋体" w:hAnsi="宋体" w:hint="eastAsia"/>
          <w:b/>
          <w:bCs/>
          <w:sz w:val="24"/>
        </w:rPr>
        <w:lastRenderedPageBreak/>
        <w:t>附则</w:t>
      </w:r>
    </w:p>
    <w:p w14:paraId="4C1C9710" w14:textId="77777777" w:rsidR="00F50109" w:rsidRDefault="00000000">
      <w:pPr>
        <w:ind w:firstLineChars="200" w:firstLine="420"/>
        <w:rPr>
          <w:rFonts w:ascii="宋体" w:eastAsia="宋体" w:hAnsi="宋体" w:hint="eastAsia"/>
          <w:sz w:val="21"/>
          <w:szCs w:val="21"/>
        </w:rPr>
      </w:pPr>
      <w:r>
        <w:rPr>
          <w:rFonts w:ascii="宋体" w:eastAsia="宋体" w:hAnsi="宋体" w:hint="eastAsia"/>
          <w:sz w:val="21"/>
          <w:szCs w:val="21"/>
        </w:rPr>
        <w:t>本制度自发布之日起实施，解释权归明德书院所有。书院保留根据实际情况对制度内容进行适时调整与完善的权利，以确保朋辈导师团队管理工作的科学性与有效性。</w:t>
      </w:r>
    </w:p>
    <w:sectPr w:rsidR="00F50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0918" w14:textId="77777777" w:rsidR="002D3B7C" w:rsidRDefault="002D3B7C">
      <w:pPr>
        <w:spacing w:line="240" w:lineRule="auto"/>
        <w:rPr>
          <w:rFonts w:hint="eastAsia"/>
        </w:rPr>
      </w:pPr>
      <w:r>
        <w:separator/>
      </w:r>
    </w:p>
  </w:endnote>
  <w:endnote w:type="continuationSeparator" w:id="0">
    <w:p w14:paraId="182AE93D" w14:textId="77777777" w:rsidR="002D3B7C" w:rsidRDefault="002D3B7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19C0" w14:textId="77777777" w:rsidR="002D3B7C" w:rsidRDefault="002D3B7C">
      <w:pPr>
        <w:spacing w:after="0"/>
        <w:rPr>
          <w:rFonts w:hint="eastAsia"/>
        </w:rPr>
      </w:pPr>
      <w:r>
        <w:separator/>
      </w:r>
    </w:p>
  </w:footnote>
  <w:footnote w:type="continuationSeparator" w:id="0">
    <w:p w14:paraId="25128BDE" w14:textId="77777777" w:rsidR="002D3B7C" w:rsidRDefault="002D3B7C">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21B6"/>
    <w:multiLevelType w:val="multilevel"/>
    <w:tmpl w:val="11E821B6"/>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74E0B99"/>
    <w:multiLevelType w:val="multilevel"/>
    <w:tmpl w:val="274E0B99"/>
    <w:lvl w:ilvl="0">
      <w:start w:val="1"/>
      <w:numFmt w:val="decimalEnclosedCircle"/>
      <w:lvlText w:val="%1"/>
      <w:lvlJc w:val="left"/>
      <w:pPr>
        <w:ind w:left="360" w:hanging="360"/>
      </w:pPr>
      <w:rPr>
        <w:rFonts w:ascii="宋体" w:eastAsia="宋体" w:hAnsi="宋体" w:cs="Times New Roman"/>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AA4103"/>
    <w:multiLevelType w:val="multilevel"/>
    <w:tmpl w:val="54AA4103"/>
    <w:lvl w:ilvl="0">
      <w:start w:val="2"/>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4B57AD0"/>
    <w:multiLevelType w:val="multilevel"/>
    <w:tmpl w:val="54B57AD0"/>
    <w:lvl w:ilvl="0">
      <w:start w:val="1"/>
      <w:numFmt w:val="decimal"/>
      <w:pStyle w:val="e3fb8205-adf9-4d0d-85d1-1a84f91ab844"/>
      <w:suff w:val="space"/>
      <w:lvlText w:val="%1"/>
      <w:lvlJc w:val="left"/>
      <w:pPr>
        <w:tabs>
          <w:tab w:val="left" w:pos="357"/>
        </w:tabs>
        <w:ind w:left="357" w:hanging="357"/>
      </w:pPr>
      <w:rPr>
        <w:b/>
      </w:rPr>
    </w:lvl>
    <w:lvl w:ilvl="1">
      <w:start w:val="1"/>
      <w:numFmt w:val="decimal"/>
      <w:pStyle w:val="a02e6475-35cc-471f-ab8b-7db223c3f9ab"/>
      <w:suff w:val="space"/>
      <w:lvlText w:val="%1.%2"/>
      <w:lvlJc w:val="left"/>
      <w:pPr>
        <w:tabs>
          <w:tab w:val="left" w:pos="357"/>
        </w:tabs>
        <w:ind w:left="357" w:hanging="357"/>
      </w:pPr>
      <w:rPr>
        <w:b/>
      </w:rPr>
    </w:lvl>
    <w:lvl w:ilvl="2">
      <w:start w:val="1"/>
      <w:numFmt w:val="decimal"/>
      <w:pStyle w:val="8bcb8ff2-dace-4d23-859e-d17d3441e36c"/>
      <w:suff w:val="space"/>
      <w:lvlText w:val="%1.%2.%3"/>
      <w:lvlJc w:val="left"/>
      <w:pPr>
        <w:tabs>
          <w:tab w:val="left" w:pos="357"/>
        </w:tabs>
        <w:ind w:left="357" w:hanging="357"/>
      </w:pPr>
      <w:rPr>
        <w:b/>
      </w:rPr>
    </w:lvl>
    <w:lvl w:ilvl="3">
      <w:start w:val="1"/>
      <w:numFmt w:val="decimal"/>
      <w:suff w:val="space"/>
      <w:lvlText w:val="%1.%2.%3.%4"/>
      <w:lvlJc w:val="left"/>
      <w:pPr>
        <w:tabs>
          <w:tab w:val="left" w:pos="357"/>
        </w:tabs>
        <w:ind w:left="357" w:hanging="357"/>
      </w:pPr>
      <w:rPr>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93131143">
    <w:abstractNumId w:val="3"/>
  </w:num>
  <w:num w:numId="2" w16cid:durableId="854419064">
    <w:abstractNumId w:val="2"/>
  </w:num>
  <w:num w:numId="3" w16cid:durableId="335615876">
    <w:abstractNumId w:val="1"/>
  </w:num>
  <w:num w:numId="4" w16cid:durableId="48293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5OTMzNmU4MmNiNDc2NjEzMzEzZDdmMGQxNzM5YTMifQ=="/>
  </w:docVars>
  <w:rsids>
    <w:rsidRoot w:val="00D54E26"/>
    <w:rsid w:val="001A6922"/>
    <w:rsid w:val="00291D28"/>
    <w:rsid w:val="002A162E"/>
    <w:rsid w:val="002D3B7C"/>
    <w:rsid w:val="0034311C"/>
    <w:rsid w:val="004305F6"/>
    <w:rsid w:val="00511438"/>
    <w:rsid w:val="00532EBF"/>
    <w:rsid w:val="005C377C"/>
    <w:rsid w:val="006C5AF3"/>
    <w:rsid w:val="007D1061"/>
    <w:rsid w:val="008777AA"/>
    <w:rsid w:val="008A4F07"/>
    <w:rsid w:val="009B557C"/>
    <w:rsid w:val="00AB26C2"/>
    <w:rsid w:val="00AE0038"/>
    <w:rsid w:val="00B2260D"/>
    <w:rsid w:val="00C959CB"/>
    <w:rsid w:val="00D37BEE"/>
    <w:rsid w:val="00D47B9B"/>
    <w:rsid w:val="00D54E26"/>
    <w:rsid w:val="00ED76C0"/>
    <w:rsid w:val="00F21116"/>
    <w:rsid w:val="00F50109"/>
    <w:rsid w:val="10E808DE"/>
    <w:rsid w:val="143924E3"/>
    <w:rsid w:val="22AF37F5"/>
    <w:rsid w:val="231879A1"/>
    <w:rsid w:val="2578602B"/>
    <w:rsid w:val="2B2636BF"/>
    <w:rsid w:val="355C5798"/>
    <w:rsid w:val="3D18555E"/>
    <w:rsid w:val="3FBD063E"/>
    <w:rsid w:val="49670CFC"/>
    <w:rsid w:val="4D5A7513"/>
    <w:rsid w:val="566E2A18"/>
    <w:rsid w:val="59F760A3"/>
    <w:rsid w:val="5E7B2358"/>
    <w:rsid w:val="628538EB"/>
    <w:rsid w:val="65AC3DC3"/>
    <w:rsid w:val="6C066EF9"/>
    <w:rsid w:val="6F6544A5"/>
    <w:rsid w:val="6FED558D"/>
    <w:rsid w:val="71F8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0AD4"/>
  <w15:docId w15:val="{6100B50F-3F1A-491B-AAED-9A41E42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character" w:styleId="a9">
    <w:name w:val="Strong"/>
    <w:basedOn w:val="a0"/>
    <w:uiPriority w:val="22"/>
    <w:qFormat/>
    <w:rPr>
      <w:b/>
    </w:rPr>
  </w:style>
  <w:style w:type="paragraph" w:styleId="aa">
    <w:name w:val="List Paragraph"/>
    <w:basedOn w:val="a"/>
    <w:uiPriority w:val="34"/>
    <w:qFormat/>
    <w:pPr>
      <w:ind w:firstLineChars="200" w:firstLine="420"/>
    </w:pPr>
  </w:style>
  <w:style w:type="paragraph" w:customStyle="1" w:styleId="e3fb8205-adf9-4d0d-85d1-1a84f91ab844">
    <w:name w:val="e3fb8205-adf9-4d0d-85d1-1a84f91ab844"/>
    <w:basedOn w:val="1"/>
    <w:next w:val="6d40456e-b323-429d-9693-bbe1e67bb9c3"/>
    <w:link w:val="e3fb8205-adf9-4d0d-85d1-1a84f91ab8440"/>
    <w:qFormat/>
    <w:pPr>
      <w:numPr>
        <w:numId w:val="1"/>
      </w:numPr>
      <w:adjustRightInd w:val="0"/>
      <w:spacing w:before="0" w:after="0" w:line="288" w:lineRule="auto"/>
      <w:ind w:left="0" w:firstLine="0"/>
    </w:pPr>
    <w:rPr>
      <w:rFonts w:ascii="微软雅黑" w:eastAsia="微软雅黑" w:hAnsi="微软雅黑"/>
      <w:color w:val="000000"/>
      <w:sz w:val="32"/>
    </w:rPr>
  </w:style>
  <w:style w:type="paragraph" w:customStyle="1" w:styleId="6d40456e-b323-429d-9693-bbe1e67bb9c3">
    <w:name w:val="6d40456e-b323-429d-9693-bbe1e67bb9c3"/>
    <w:basedOn w:val="a3"/>
    <w:link w:val="6d40456e-b323-429d-9693-bbe1e67bb9c30"/>
    <w:qFormat/>
    <w:pPr>
      <w:adjustRightInd w:val="0"/>
      <w:spacing w:after="0" w:line="288" w:lineRule="auto"/>
    </w:pPr>
    <w:rPr>
      <w:rFonts w:ascii="微软雅黑" w:eastAsia="微软雅黑" w:hAnsi="微软雅黑"/>
      <w:color w:val="000000"/>
    </w:rPr>
  </w:style>
  <w:style w:type="character" w:customStyle="1" w:styleId="e3fb8205-adf9-4d0d-85d1-1a84f91ab8440">
    <w:name w:val="e3fb8205-adf9-4d0d-85d1-1a84f91ab844 字符"/>
    <w:basedOn w:val="a0"/>
    <w:link w:val="e3fb8205-adf9-4d0d-85d1-1a84f91ab844"/>
    <w:qFormat/>
    <w:rPr>
      <w:rFonts w:ascii="微软雅黑" w:eastAsia="微软雅黑" w:hAnsi="微软雅黑"/>
      <w:b/>
      <w:bCs/>
      <w:color w:val="000000"/>
      <w:kern w:val="44"/>
      <w:sz w:val="32"/>
      <w:szCs w:val="44"/>
    </w:rPr>
  </w:style>
  <w:style w:type="character" w:customStyle="1" w:styleId="10">
    <w:name w:val="标题 1 字符"/>
    <w:basedOn w:val="a0"/>
    <w:link w:val="1"/>
    <w:uiPriority w:val="9"/>
    <w:qFormat/>
    <w:rPr>
      <w:b/>
      <w:bCs/>
      <w:kern w:val="44"/>
      <w:sz w:val="44"/>
      <w:szCs w:val="44"/>
    </w:rPr>
  </w:style>
  <w:style w:type="character" w:customStyle="1" w:styleId="6d40456e-b323-429d-9693-bbe1e67bb9c30">
    <w:name w:val="6d40456e-b323-429d-9693-bbe1e67bb9c3 字符"/>
    <w:basedOn w:val="a0"/>
    <w:link w:val="6d40456e-b323-429d-9693-bbe1e67bb9c3"/>
    <w:qFormat/>
    <w:rPr>
      <w:rFonts w:ascii="微软雅黑" w:eastAsia="微软雅黑" w:hAnsi="微软雅黑"/>
      <w:color w:val="000000"/>
    </w:rPr>
  </w:style>
  <w:style w:type="character" w:customStyle="1" w:styleId="a4">
    <w:name w:val="正文文本 字符"/>
    <w:basedOn w:val="a0"/>
    <w:link w:val="a3"/>
    <w:uiPriority w:val="99"/>
    <w:semiHidden/>
    <w:qFormat/>
  </w:style>
  <w:style w:type="paragraph" w:customStyle="1" w:styleId="a02e6475-35cc-471f-ab8b-7db223c3f9ab">
    <w:name w:val="a02e6475-35cc-471f-ab8b-7db223c3f9ab"/>
    <w:basedOn w:val="2"/>
    <w:next w:val="6d40456e-b323-429d-9693-bbe1e67bb9c3"/>
    <w:link w:val="a02e6475-35cc-471f-ab8b-7db223c3f9ab0"/>
    <w:qFormat/>
    <w:pPr>
      <w:numPr>
        <w:ilvl w:val="1"/>
        <w:numId w:val="1"/>
      </w:numPr>
      <w:adjustRightInd w:val="0"/>
      <w:spacing w:before="0" w:after="0" w:line="288" w:lineRule="auto"/>
      <w:ind w:left="0" w:firstLine="0"/>
    </w:pPr>
    <w:rPr>
      <w:rFonts w:ascii="微软雅黑" w:eastAsia="微软雅黑" w:hAnsi="微软雅黑"/>
      <w:color w:val="000000"/>
      <w:sz w:val="28"/>
    </w:rPr>
  </w:style>
  <w:style w:type="character" w:customStyle="1" w:styleId="a02e6475-35cc-471f-ab8b-7db223c3f9ab0">
    <w:name w:val="a02e6475-35cc-471f-ab8b-7db223c3f9ab 字符"/>
    <w:basedOn w:val="a0"/>
    <w:link w:val="a02e6475-35cc-471f-ab8b-7db223c3f9ab"/>
    <w:qFormat/>
    <w:rPr>
      <w:rFonts w:ascii="微软雅黑" w:eastAsia="微软雅黑" w:hAnsi="微软雅黑" w:cstheme="majorBidi"/>
      <w:b/>
      <w:bCs/>
      <w:color w:val="000000"/>
      <w:sz w:val="28"/>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8bcb8ff2-dace-4d23-859e-d17d3441e36c">
    <w:name w:val="8bcb8ff2-dace-4d23-859e-d17d3441e36c"/>
    <w:basedOn w:val="3"/>
    <w:next w:val="6d40456e-b323-429d-9693-bbe1e67bb9c3"/>
    <w:link w:val="8bcb8ff2-dace-4d23-859e-d17d3441e36c0"/>
    <w:qFormat/>
    <w:pPr>
      <w:numPr>
        <w:ilvl w:val="2"/>
        <w:numId w:val="1"/>
      </w:numPr>
      <w:adjustRightInd w:val="0"/>
      <w:spacing w:before="0" w:after="0" w:line="288" w:lineRule="auto"/>
      <w:ind w:left="0" w:firstLine="0"/>
    </w:pPr>
    <w:rPr>
      <w:rFonts w:ascii="微软雅黑" w:eastAsia="微软雅黑" w:hAnsi="微软雅黑"/>
      <w:color w:val="000000"/>
      <w:sz w:val="26"/>
    </w:rPr>
  </w:style>
  <w:style w:type="character" w:customStyle="1" w:styleId="8bcb8ff2-dace-4d23-859e-d17d3441e36c0">
    <w:name w:val="8bcb8ff2-dace-4d23-859e-d17d3441e36c 字符"/>
    <w:basedOn w:val="a0"/>
    <w:link w:val="8bcb8ff2-dace-4d23-859e-d17d3441e36c"/>
    <w:qFormat/>
    <w:rPr>
      <w:rFonts w:ascii="微软雅黑" w:eastAsia="微软雅黑" w:hAnsi="微软雅黑"/>
      <w:b/>
      <w:bCs/>
      <w:color w:val="000000"/>
      <w:sz w:val="26"/>
      <w:szCs w:val="32"/>
    </w:rPr>
  </w:style>
  <w:style w:type="character" w:customStyle="1" w:styleId="30">
    <w:name w:val="标题 3 字符"/>
    <w:basedOn w:val="a0"/>
    <w:link w:val="3"/>
    <w:uiPriority w:val="9"/>
    <w:semiHidden/>
    <w:qFormat/>
    <w:rPr>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王</dc:creator>
  <cp:lastModifiedBy>肖 王</cp:lastModifiedBy>
  <cp:revision>2</cp:revision>
  <dcterms:created xsi:type="dcterms:W3CDTF">2025-08-06T05:23:00Z</dcterms:created>
  <dcterms:modified xsi:type="dcterms:W3CDTF">2025-08-06T05:23:00Z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3F9829817ABB46F2809C5AE277ABD5F9_13</vt:lpwstr>
  </property>
</Properties>
</file>